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>
          <w:trHeight w:val="1617"/>
        </w:trPr>
        <w:tc>
          <w:tcPr>
            <w:shd w:val="clear" w:color="ffffff" w:fill="ffffff"/>
            <w:tcW w:w="46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Приложение 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к постановлению комиссии </w:t>
              <w:br/>
              <w:t xml:space="preserve">по делам несовершеннолетних </w:t>
              <w:br/>
              <w:t xml:space="preserve">и защите их прав 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Красноярского края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от 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  <w:u w:val="single"/>
              </w:rPr>
              <w:t xml:space="preserve">19.02.2025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 № 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none"/>
                <w:u w:val="single"/>
              </w:rPr>
              <w:t xml:space="preserve">16-кдн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0"/>
        <w:jc w:val="center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 w:eastAsia="Arial"/>
          <w:sz w:val="28"/>
          <w:szCs w:val="28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Arial"/>
          <w:b/>
          <w:bCs/>
          <w:sz w:val="28"/>
          <w:szCs w:val="28"/>
          <w:highlight w:val="none"/>
          <w:lang w:val="ru"/>
        </w:rPr>
        <w:t xml:space="preserve">Методические рекомендации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en-US" w:bidi="ar-SA"/>
        </w:rPr>
        <w:br/>
        <w:t xml:space="preserve">по организации профилактической работы </w:t>
        <w:br/>
        <w:t xml:space="preserve">и формированию индивидуальных программ реабилитации и адаптации несовершеннолетнего (семьи)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rPr>
          <w:rFonts w:ascii="Times New Roman" w:hAnsi="Times New Roman" w:eastAsia="Arial"/>
          <w:sz w:val="28"/>
          <w:szCs w:val="28"/>
          <w:highlight w:val="none"/>
          <w:lang w:val="ru"/>
        </w:rPr>
      </w:pPr>
      <w:r>
        <w:rPr>
          <w:rFonts w:ascii="Times New Roman" w:hAnsi="Times New Roman" w:eastAsia="Arial"/>
          <w:sz w:val="28"/>
          <w:szCs w:val="28"/>
          <w:highlight w:val="none"/>
          <w:lang w:val="ru"/>
        </w:rPr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</w:r>
    </w:p>
    <w:p>
      <w:pPr>
        <w:ind w:firstLine="708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" w:eastAsia="en-US" w:bidi="ar-SA"/>
        </w:rPr>
      </w:pP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 w:bidi="ar-SA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 w:bidi="ar-SA"/>
        </w:rPr>
        <w:t xml:space="preserve">рганизации индивидуальной профилактической работы </w:t>
        <w:br/>
        <w:t xml:space="preserve">в отношении несовершеннолетних и (или) их семей, в том числе находящихся </w:t>
        <w:br/>
        <w:t xml:space="preserve">в социально опасном положении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 w:bidi="ar-SA"/>
        </w:rPr>
        <w:t xml:space="preserve">, утвержден постановлением комиссии по делам несовершеннолетних и защите их прав Красноярского края от 22.03.2024 </w:t>
        <w:br/>
        <w:t xml:space="preserve">№ 29-кдн.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" w:eastAsia="en-US" w:bidi="ar-SA"/>
        </w:rPr>
        <w:t xml:space="preserve">Порядок определяет организацию ведомственной, либо комплексной индивидуальной профилактической работы с несовершеннолетним </w:t>
        <w:br/>
        <w:t xml:space="preserve">и (или) семей в зависимости от стадии (уровня) неблагополучия. </w:t>
      </w:r>
      <w:r>
        <w:rPr>
          <w:rFonts w:ascii="Times New Roman" w:hAnsi="Times New Roman" w:cs="Times New Roman"/>
        </w:rPr>
        <w:t xml:space="preserve">Факторы риска семейного неблагополучия, определяющие уровень риска неблагополучия семьи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" w:eastAsia="en-US" w:bidi="ar-SA"/>
        </w:rPr>
        <w:t xml:space="preserve">, представлены в приложении к алгоритму </w:t>
      </w:r>
      <w:r>
        <w:rPr>
          <w:rFonts w:ascii="Times New Roman" w:hAnsi="Times New Roman"/>
          <w:b w:val="0"/>
          <w:bCs w:val="0"/>
          <w:lang w:val="ru"/>
        </w:rPr>
        <w:t xml:space="preserve">межведомственного взаимодействия органов и учреждений системы профилактики безнадзорности и правонарушений несовершеннолетних Красноярского края по </w:t>
      </w:r>
      <w:r>
        <w:rPr>
          <w:rFonts w:ascii="Times New Roman" w:hAnsi="Times New Roman"/>
          <w:b w:val="0"/>
          <w:bCs w:val="0"/>
          <w:highlight w:val="white"/>
          <w:lang w:val="ru"/>
        </w:rPr>
        <w:t xml:space="preserve">раннему выявлению и предотвращению семейного неблагополучия, ведущего </w:t>
        <w:br/>
        <w:t xml:space="preserve">к </w:t>
      </w:r>
      <w:r>
        <w:rPr>
          <w:rFonts w:ascii="Times New Roman" w:hAnsi="Times New Roman"/>
          <w:b w:val="0"/>
          <w:bCs w:val="0"/>
          <w:highlight w:val="white"/>
          <w:lang w:val="ru"/>
        </w:rPr>
        <w:t xml:space="preserve">социальному сиротству детей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" w:eastAsia="en-US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" w:eastAsia="en-US" w:bidi="ar-SA"/>
        </w:rPr>
      </w:r>
    </w:p>
    <w:p>
      <w:pPr>
        <w:pStyle w:val="881"/>
        <w:ind w:firstLine="709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Ведомственная индивидуальная профилактическая работа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на ранней стадии неблагополучия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наличи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первичных признаков (возникновение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(обстоятельств, которые ухудшают условия жизнедеятельности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или семьи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последствия которых он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не мо</w:t>
      </w:r>
      <w:r>
        <w:rPr>
          <w:rFonts w:ascii="Times New Roman" w:hAnsi="Times New Roman" w:cs="Times New Roman"/>
          <w:sz w:val="28"/>
          <w:szCs w:val="28"/>
        </w:rPr>
        <w:t xml:space="preserve">гу</w:t>
      </w:r>
      <w:r>
        <w:rPr>
          <w:rFonts w:ascii="Times New Roman" w:hAnsi="Times New Roman" w:cs="Times New Roman"/>
          <w:sz w:val="28"/>
          <w:szCs w:val="28"/>
        </w:rPr>
        <w:t xml:space="preserve">т преодолеть самостоятельно)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либо обстоятельств, которые не повлекли серьезных последствий для жизни </w:t>
        <w:br/>
        <w:t xml:space="preserve">и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доровья несовершеннолетнего, других лиц. 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81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Целью проведения ведомственной индивидуальной профилактической работы является оказание помощи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семье и несовершеннолетнему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преодолении трудной жизненной ситуации.</w:t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81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ведомственной или ком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лексной индивидуальной профилактической работы принимается на заседании комиссии по делам несовершеннолетних и защите их прав муниципального образования (далее – муниципальная комиссия), исходя из оценки степени риска возникновения социального неблагополуч</w:t>
      </w:r>
      <w:r>
        <w:rPr>
          <w:rFonts w:ascii="Times New Roman" w:hAnsi="Times New Roman" w:cs="Times New Roman"/>
          <w:sz w:val="28"/>
          <w:szCs w:val="28"/>
        </w:rPr>
        <w:t xml:space="preserve">ия, связанного с тем, что в силу комплекса внутренних и внешних причин родители не способны эффективно выполнять свои обязанности по воспитанию, обучению и (или) содержанию детей, </w:t>
        <w:br/>
        <w:t xml:space="preserve">что приводит к пренебрежению их нуждами  или риску жестокого обращения.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Ведомственная индивидуальная профилактическая работа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отдельно взятым органом </w:t>
      </w:r>
      <w:r>
        <w:rPr>
          <w:rFonts w:ascii="Times New Roman" w:hAnsi="Times New Roman" w:cs="Times New Roman"/>
          <w:sz w:val="28"/>
          <w:szCs w:val="28"/>
        </w:rPr>
        <w:t xml:space="preserve">или учреждением системы профилактики в рамках </w:t>
        <w:br/>
        <w:t xml:space="preserve">его компетенции.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к проведению ведомственной индивидуальной профилактической работы ответственный орган может привлекать </w:t>
      </w:r>
      <w:r>
        <w:rPr>
          <w:rFonts w:ascii="Times New Roman" w:hAnsi="Times New Roman" w:cs="Times New Roman"/>
          <w:sz w:val="28"/>
          <w:szCs w:val="28"/>
        </w:rPr>
        <w:t xml:space="preserve">другие ведомства.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Ведомственная 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профилактическая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а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планом, разработанным и утвержденным органом либо учреждением, </w:t>
      </w:r>
      <w:r>
        <w:rPr>
          <w:rFonts w:ascii="Times New Roman" w:hAnsi="Times New Roman" w:cs="Times New Roman"/>
          <w:sz w:val="28"/>
          <w:szCs w:val="28"/>
        </w:rPr>
        <w:t xml:space="preserve">с обязательным представлением анализа достигнутых результатов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комиссию не реже одного раза в квартал</w:t>
      </w:r>
      <w:r>
        <w:rPr>
          <w:rFonts w:ascii="Times New Roman" w:hAnsi="Times New Roman" w:cs="Times New Roman"/>
          <w:sz w:val="28"/>
          <w:szCs w:val="28"/>
        </w:rPr>
        <w:t xml:space="preserve"> со дня утверждения плана работы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 динамики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реа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изации ведомс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твенной индивидуальной профилактической работы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рассматривает вопрос о признании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 </w:t>
      </w:r>
      <w:r>
        <w:rPr>
          <w:rFonts w:ascii="Times New Roman" w:hAnsi="Times New Roman" w:cs="Times New Roman"/>
          <w:sz w:val="28"/>
          <w:szCs w:val="28"/>
        </w:rPr>
        <w:t xml:space="preserve">и (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семьи, находящимися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комплексной индивидуальной профилактической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09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Комплексная индивидуальная профилактическая работа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глубокой стадии кризиса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совокупности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нескольких признаков детского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семейного неблагополучия, либо одного, существенно влияющего </w:t>
        <w:br/>
        <w:t xml:space="preserve">на здоровье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нормальное развитие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ребёнка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угрожающего его жизни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ind w:firstLine="708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Комплексная индивидуальная профилактическая работа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комплекс мероприятий, отражающих согласованные действия органов </w:t>
        <w:br/>
        <w:t xml:space="preserve">и учреждений системы профилактики, направленные на реабилитацию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и семей, находящихся в социально опасном положении, </w:t>
        <w:br/>
        <w:t xml:space="preserve">и (или) предупреждение совершения ими правонарушений и антиобщественных действий, осуществляется в соответствии с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комплексной индивидуальной программой реабилитации и адаптации несовершеннолетнего (семьи), находящихся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социально опасном положении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  <w:t xml:space="preserve"> (далее – КИПР).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  <w:t xml:space="preserve">Форма КИПР определена порядком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 w:bidi="ar-SA"/>
        </w:rPr>
        <w:t xml:space="preserve">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</w:r>
    </w:p>
    <w:p>
      <w:pPr>
        <w:ind w:firstLine="708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  <w:t xml:space="preserve">Для реализации КИПР муниципальная комиссия определяет координатора и соисполнителей. Координатором может быть определен руководитель учреждения системы профилактики, который в свою очередь назначает куратора КИПР.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  <w:t xml:space="preserve">Координатором КИПР определяется учреждение исходя из причин неблагополучия и потребностей семьи и детей, а также с учетом ресурсов территории, где прожива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  <w:t xml:space="preserve">ет семья.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</w:r>
    </w:p>
    <w:p>
      <w:pPr>
        <w:ind w:firstLine="708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 w:eastAsia="en-US" w:bidi="ar-SA"/>
        </w:rPr>
        <w:t xml:space="preserve">Например, семья, находящаяся в социально опасном положении, проживает в небольшом населенном пункте, где из учреждений системы профилактики есть только образовательная организация. Координатором может быть определена образовательная организация.</w:t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</w:rPr>
      </w:r>
    </w:p>
    <w:p>
      <w:pPr>
        <w:ind w:firstLine="708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  <w:t xml:space="preserve">Куратор КИПР играет важную роль в организации помощи семье </w:t>
        <w:br/>
        <w:t xml:space="preserve">и несовершеннолетнему,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конструктивное взаимодействие </w:t>
        <w:br/>
        <w:t xml:space="preserve">с несовершеннолетним и его семьей, выявляет проблемы, особенности развития и потенциал семьи, мотивирует членов семьи на разрешение трудной жизненной ситуации, </w:t>
      </w:r>
      <w:r>
        <w:rPr>
          <w:rFonts w:ascii="Times New Roman" w:hAnsi="Times New Roman" w:cs="Times New Roman"/>
          <w:sz w:val="28"/>
          <w:szCs w:val="28"/>
        </w:rPr>
        <w:t xml:space="preserve">принятие помощи специалистов и самостоятельное выполнение действий, направленных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устранение проблем.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  <w:lang w:val="ru"/>
        </w:rPr>
        <w:t xml:space="preserve">Куратору рекомендуется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установить</w:t>
      </w:r>
      <w:r>
        <w:rPr>
          <w:rFonts w:ascii="Times New Roman" w:hAnsi="Times New Roman"/>
          <w:sz w:val="28"/>
          <w:szCs w:val="28"/>
          <w:highlight w:val="white"/>
          <w:lang w:val="ru"/>
        </w:rPr>
        <w:t xml:space="preserve"> контакт с семьей, осуществить сбор информации о несовершеннолетнем, его семье, внешнем окружении, социальной среде, провести, либо организовать проведение первичной</w:t>
      </w:r>
      <w:r>
        <w:rPr>
          <w:rFonts w:ascii="Times New Roman" w:hAnsi="Times New Roman"/>
          <w:sz w:val="28"/>
          <w:szCs w:val="28"/>
          <w:highlight w:val="white"/>
        </w:rPr>
        <w:t xml:space="preserve"> диагностики </w:t>
      </w:r>
      <w:r>
        <w:rPr>
          <w:rFonts w:ascii="Times New Roman" w:hAnsi="Times New Roman"/>
          <w:sz w:val="28"/>
          <w:szCs w:val="28"/>
          <w:highlight w:val="white"/>
          <w:lang w:val="ru"/>
        </w:rPr>
        <w:t xml:space="preserve">семьи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  <w:br/>
        <w:t xml:space="preserve">(в случаях, если она не проводилась ранее). Данные меры не</w:t>
      </w:r>
      <w:r>
        <w:rPr>
          <w:rFonts w:ascii="Times New Roman" w:hAnsi="Times New Roman"/>
          <w:sz w:val="28"/>
          <w:szCs w:val="28"/>
          <w:highlight w:val="none"/>
        </w:rPr>
        <w:t xml:space="preserve">обходимы </w:t>
        <w:br/>
        <w:t xml:space="preserve">для выявления потребностей и ресурсов семьи, установления причин, послуживших факторами риска неблагополучия.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Исходя из условий, </w:t>
      </w:r>
      <w:r>
        <w:rPr>
          <w:rFonts w:ascii="Times New Roman" w:hAnsi="Times New Roman"/>
          <w:sz w:val="28"/>
          <w:szCs w:val="28"/>
          <w:highlight w:val="none"/>
        </w:rPr>
        <w:t xml:space="preserve">внутреннего ресурса семьи, необходимости привлечения конкретных дополнительных ресурсов и предложений соисполнителей КИПР, куратор формирует проект КИПР.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 реализации КИПР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устанавливается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учетом каждого конкретного случая.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Соисполнители КИПР закрепляются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en-US" w:bidi="ar-SA"/>
        </w:rPr>
        <w:t xml:space="preserve">постановлением муниципальной комиссии о признании несовершеннолетнего и (или) семьи, находящимися </w:t>
        <w:br/>
        <w:t xml:space="preserve">в социально опасном положении. </w:t>
      </w:r>
      <w:r>
        <w:rPr>
          <w:rFonts w:ascii="Times New Roman" w:hAnsi="Times New Roman"/>
          <w:sz w:val="28"/>
          <w:szCs w:val="28"/>
          <w:highlight w:val="none"/>
        </w:rPr>
        <w:t xml:space="preserve">Куратор является связующим звеном между семьей и соисполнителями КИПР.</w:t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ind w:firstLine="708"/>
        <w:rPr>
          <w:rFonts w:ascii="Times New Roman" w:hAnsi="Times New Roman" w:eastAsia="Arial"/>
          <w:sz w:val="28"/>
          <w:szCs w:val="28"/>
          <w:highlight w:val="none"/>
          <w:lang w:val="ru"/>
        </w:rPr>
      </w:pP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Проект КИПР, в соответствии с порядком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 w:bidi="ar-SA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 w:bidi="ar-SA"/>
        </w:rPr>
        <w:t xml:space="preserve">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, должен быть разработан в срок не более 2-х недель со дня признания несовершеннолетнего или семьи, находящимися в социально опасном положении. </w:t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Куратор </w:t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не позднее 10 дней со дня признания несовершеннолетнего или семьи, находящимися </w:t>
        <w:br/>
        <w:t xml:space="preserve">в социально опасном положении</w:t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, направляет проект КИПР в </w:t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муниципальную комиссию для</w:t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  проведения экспертизы.</w:t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</w:r>
    </w:p>
    <w:p>
      <w:pPr>
        <w:ind w:firstLine="709"/>
        <w:jc w:val="both"/>
        <w:spacing w:after="0" w:line="240" w:lineRule="auto"/>
        <w:widowControl w:val="off"/>
        <w:tabs>
          <w:tab w:val="num" w:pos="567" w:leader="none"/>
          <w:tab w:val="left" w:pos="1134" w:leader="none"/>
        </w:tabs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Экспертизу КИПР при муниципальной комиссии осуществляет межведомственная рабочая группа </w:t>
      </w:r>
      <w:r>
        <w:rPr>
          <w:rFonts w:ascii="Times New Roman" w:hAnsi="Times New Roman" w:eastAsia="Arial"/>
          <w:sz w:val="28"/>
          <w:szCs w:val="28"/>
          <w:lang w:val="ru"/>
        </w:rPr>
        <w:t xml:space="preserve">(далее – МРГ)</w:t>
      </w:r>
      <w:r>
        <w:rPr>
          <w:rFonts w:ascii="Times New Roman" w:hAnsi="Times New Roman" w:eastAsia="Arial"/>
          <w:sz w:val="28"/>
          <w:szCs w:val="28"/>
          <w:highlight w:val="none"/>
          <w:lang w:val="ru"/>
        </w:rPr>
        <w:t xml:space="preserve">. МРГ </w:t>
      </w:r>
      <w:r>
        <w:rPr>
          <w:rFonts w:ascii="Times New Roman" w:hAnsi="Times New Roman" w:eastAsia="Arial"/>
          <w:sz w:val="28"/>
          <w:szCs w:val="28"/>
          <w:lang w:val="ru"/>
        </w:rPr>
        <w:t xml:space="preserve">– совещательный орган, созданный в целях обеспечения экспертизы проекта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КИПР</w:t>
      </w:r>
      <w:r>
        <w:rPr>
          <w:rFonts w:ascii="Times New Roman" w:hAnsi="Times New Roman" w:eastAsia="Arial"/>
          <w:sz w:val="28"/>
          <w:szCs w:val="28"/>
          <w:lang w:val="ru"/>
        </w:rPr>
        <w:t xml:space="preserve"> на предмет соответствия мероприятий заявленной цели преодоления детского и семейного неблагополучия.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lang w:val="ru"/>
        </w:rPr>
        <w:t xml:space="preserve">При экспертизе КИПР необходимо обращать внимание </w:t>
        <w:br/>
        <w:t xml:space="preserve">на согласованность мероприятий (действий) и их эффективность.</w:t>
      </w:r>
      <w:r>
        <w:rPr>
          <w:rFonts w:ascii="Times New Roman" w:hAnsi="Times New Roman"/>
          <w:sz w:val="28"/>
          <w:szCs w:val="28"/>
          <w:lang w:val="ru"/>
        </w:rPr>
      </w:r>
      <w:r>
        <w:rPr>
          <w:rFonts w:ascii="Times New Roman" w:hAnsi="Times New Roman"/>
          <w:sz w:val="28"/>
          <w:szCs w:val="28"/>
          <w:lang w:val="ru"/>
        </w:rPr>
      </w:r>
    </w:p>
    <w:p>
      <w:pPr>
        <w:ind w:firstLine="709"/>
        <w:jc w:val="both"/>
        <w:spacing w:after="0" w:line="240" w:lineRule="auto"/>
        <w:widowControl w:val="off"/>
        <w:tabs>
          <w:tab w:val="num" w:pos="567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"/>
        </w:rPr>
        <w:t xml:space="preserve">МРГ формируется из числа специалистов </w:t>
      </w:r>
      <w:r>
        <w:rPr>
          <w:rFonts w:ascii="Times New Roman" w:hAnsi="Times New Roman"/>
          <w:sz w:val="28"/>
          <w:szCs w:val="28"/>
        </w:rPr>
        <w:t xml:space="preserve">субъектов</w:t>
      </w:r>
      <w:r>
        <w:rPr>
          <w:rFonts w:ascii="Times New Roman" w:hAnsi="Times New Roman"/>
          <w:sz w:val="28"/>
          <w:szCs w:val="28"/>
          <w:lang w:val="ru"/>
        </w:rPr>
        <w:t xml:space="preserve"> системы профилактики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психологической службы, </w:t>
      </w:r>
      <w:r>
        <w:rPr>
          <w:rFonts w:ascii="Times New Roman" w:hAnsi="Times New Roman"/>
          <w:sz w:val="28"/>
          <w:szCs w:val="28"/>
        </w:rPr>
        <w:t xml:space="preserve">представителей общественных организаций</w:t>
      </w:r>
      <w:r>
        <w:rPr>
          <w:rFonts w:ascii="Times New Roman" w:hAnsi="Times New Roman"/>
          <w:sz w:val="28"/>
          <w:szCs w:val="28"/>
          <w:lang w:val="ru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"/>
        </w:rPr>
        <w:t xml:space="preserve">Состав МРГ рекомендуется утвердить постановлением муниципальной КДНиЗП.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/>
        </w:rPr>
        <w:t xml:space="preserve">Заседания МРГ проводятся </w:t>
      </w:r>
      <w:r>
        <w:rPr>
          <w:rFonts w:ascii="Times New Roman" w:hAnsi="Times New Roman"/>
          <w:sz w:val="28"/>
          <w:szCs w:val="28"/>
          <w:lang w:val="ru"/>
        </w:rPr>
        <w:t xml:space="preserve">до утверждения КИПР</w:t>
      </w:r>
      <w:r>
        <w:rPr>
          <w:rFonts w:ascii="Times New Roman" w:hAnsi="Times New Roman"/>
          <w:sz w:val="28"/>
          <w:szCs w:val="28"/>
          <w:lang w:val="ru"/>
        </w:rPr>
        <w:t xml:space="preserve"> по мере необходимости.</w:t>
      </w:r>
      <w:r>
        <w:rPr>
          <w:rFonts w:ascii="Times New Roman" w:hAnsi="Times New Roman"/>
          <w:sz w:val="28"/>
          <w:szCs w:val="28"/>
          <w:lang w:val="ru"/>
        </w:rPr>
      </w:r>
      <w:r>
        <w:rPr>
          <w:rFonts w:ascii="Times New Roman" w:hAnsi="Times New Roman"/>
          <w:sz w:val="28"/>
          <w:szCs w:val="28"/>
          <w:lang w:val="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 w:eastAsia="Arial"/>
          <w:sz w:val="28"/>
          <w:szCs w:val="28"/>
          <w:shd w:val="clear" w:color="auto" w:fill="ffffff"/>
          <w:lang w:val="ru"/>
        </w:rPr>
        <w:t xml:space="preserve">На заседании МРГ </w:t>
      </w:r>
      <w:r>
        <w:rPr>
          <w:rFonts w:ascii="Times New Roman" w:hAnsi="Times New Roman" w:eastAsia="Arial"/>
          <w:sz w:val="28"/>
          <w:szCs w:val="28"/>
          <w:shd w:val="clear" w:color="auto" w:fill="ffffff"/>
          <w:lang w:val="ru"/>
        </w:rPr>
        <w:t xml:space="preserve">для согласования мероприятий КИПР </w:t>
      </w:r>
      <w:r>
        <w:rPr>
          <w:rFonts w:ascii="Times New Roman" w:hAnsi="Times New Roman" w:eastAsia="Arial"/>
          <w:sz w:val="28"/>
          <w:szCs w:val="28"/>
          <w:shd w:val="clear" w:color="auto" w:fill="ffffff"/>
          <w:lang w:val="ru"/>
        </w:rPr>
        <w:t xml:space="preserve">могут присутствовать </w:t>
      </w:r>
      <w:r>
        <w:rPr>
          <w:rFonts w:ascii="Times New Roman" w:hAnsi="Times New Roman" w:eastAsia="Cambria"/>
          <w:sz w:val="28"/>
          <w:szCs w:val="28"/>
          <w:shd w:val="clear" w:color="auto" w:fill="ffffff"/>
          <w:lang w:eastAsia="en-US"/>
        </w:rPr>
        <w:t xml:space="preserve">дети и родители (законные представители), в отношении которых проводится профилактическая работа, </w:t>
      </w:r>
      <w:r>
        <w:rPr>
          <w:rFonts w:ascii="Times New Roman" w:hAnsi="Times New Roman" w:eastAsia="Cambria"/>
          <w:sz w:val="28"/>
          <w:szCs w:val="28"/>
          <w:shd w:val="clear" w:color="auto" w:fill="ffffff"/>
          <w:lang w:eastAsia="en-US"/>
        </w:rPr>
        <w:t xml:space="preserve">наставники несовершеннолетних, </w:t>
      </w:r>
      <w:r>
        <w:rPr>
          <w:rFonts w:ascii="Times New Roman" w:hAnsi="Times New Roman" w:eastAsia="Cambria"/>
          <w:sz w:val="28"/>
          <w:szCs w:val="28"/>
          <w:shd w:val="clear" w:color="auto" w:fill="ffffff"/>
          <w:lang w:eastAsia="en-US"/>
        </w:rPr>
        <w:t xml:space="preserve">специалисты организаций, вовлеченных в процесс работы с семьей (детьми).</w:t>
      </w:r>
      <w:r>
        <w:rPr>
          <w:rFonts w:ascii="Times New Roman" w:hAnsi="Times New Roman"/>
          <w:sz w:val="28"/>
          <w:szCs w:val="28"/>
          <w:lang w:val="ru"/>
        </w:rPr>
      </w:r>
      <w:r>
        <w:rPr>
          <w:rFonts w:ascii="Times New Roman" w:hAnsi="Times New Roman"/>
          <w:sz w:val="28"/>
          <w:szCs w:val="28"/>
          <w:lang w:val="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2" w:leader="none"/>
          <w:tab w:val="left" w:pos="851" w:leader="none"/>
          <w:tab w:val="left" w:pos="1134" w:leader="none"/>
          <w:tab w:val="left" w:pos="2276" w:leader="none"/>
          <w:tab w:val="left" w:pos="3926" w:leader="none"/>
        </w:tabs>
        <w:rPr>
          <w:rFonts w:ascii="Times New Roman" w:hAnsi="Times New Roman"/>
          <w:sz w:val="28"/>
          <w:szCs w:val="28"/>
          <w:highlight w:val="none"/>
          <w:lang w:val="ru"/>
        </w:rPr>
      </w:pPr>
      <w:r>
        <w:rPr>
          <w:rFonts w:ascii="Times New Roman" w:hAnsi="Times New Roman"/>
          <w:sz w:val="28"/>
          <w:szCs w:val="28"/>
          <w:lang w:val="ru"/>
        </w:rPr>
      </w:r>
      <w:r>
        <w:rPr>
          <w:rFonts w:ascii="Times New Roman" w:hAnsi="Times New Roman"/>
          <w:sz w:val="28"/>
          <w:szCs w:val="28"/>
          <w:lang w:val="ru"/>
        </w:rPr>
        <w:t xml:space="preserve">При формировании КИПР важно выявить не сами факторы </w:t>
        <w:br/>
        <w:t xml:space="preserve">(они как правило, известны), а основные причины детского и семейного неблагополучия.</w:t>
      </w:r>
      <w:r>
        <w:rPr>
          <w:rFonts w:ascii="Times New Roman" w:hAnsi="Times New Roman"/>
          <w:sz w:val="28"/>
          <w:szCs w:val="28"/>
          <w:lang w:val="ru"/>
        </w:rPr>
        <w:t xml:space="preserve"> Изсходя из причин, определив конечный желаемый результ можно перейти к формированию цели КИПР.</w:t>
      </w:r>
      <w:r>
        <w:rPr>
          <w:rFonts w:ascii="Times New Roman" w:hAnsi="Times New Roman"/>
          <w:sz w:val="28"/>
          <w:szCs w:val="28"/>
          <w:highlight w:val="none"/>
          <w:lang w:val="ru"/>
        </w:rPr>
      </w:r>
      <w:r>
        <w:rPr>
          <w:rFonts w:ascii="Times New Roman" w:hAnsi="Times New Roman"/>
          <w:sz w:val="28"/>
          <w:szCs w:val="28"/>
          <w:highlight w:val="none"/>
          <w:lang w:val="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2" w:leader="none"/>
          <w:tab w:val="left" w:pos="851" w:leader="none"/>
          <w:tab w:val="left" w:pos="1134" w:leader="none"/>
          <w:tab w:val="left" w:pos="2276" w:leader="none"/>
          <w:tab w:val="left" w:pos="3926" w:leader="none"/>
        </w:tabs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"/>
        </w:rPr>
        <w:t xml:space="preserve">Цель – это </w:t>
      </w:r>
      <w:r>
        <w:rPr>
          <w:rFonts w:ascii="Times New Roman" w:hAnsi="Times New Roman"/>
          <w:sz w:val="28"/>
          <w:szCs w:val="28"/>
          <w:highlight w:val="none"/>
          <w:lang w:val="ru"/>
        </w:rPr>
        <w:t xml:space="preserve">образ планируемого конкретного продукта, имеющего точные и понятные характеристики, достижимый, измеримый, актуальный содержащий ценность для потребителя </w:t>
      </w:r>
      <w:r>
        <w:rPr>
          <w:rFonts w:ascii="Times New Roman" w:hAnsi="Times New Roman"/>
          <w:sz w:val="28"/>
          <w:szCs w:val="28"/>
          <w:highlight w:val="none"/>
          <w:lang w:val="ru"/>
        </w:rPr>
        <w:t xml:space="preserve">(ребенка, семьи)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2" w:leader="none"/>
          <w:tab w:val="left" w:pos="851" w:leader="none"/>
          <w:tab w:val="left" w:pos="1134" w:leader="none"/>
          <w:tab w:val="left" w:pos="2276" w:leader="none"/>
          <w:tab w:val="left" w:pos="3926" w:leader="none"/>
        </w:tabs>
        <w:rPr>
          <w:i/>
          <w:iCs/>
          <w:highlight w:val="yellow"/>
        </w:rPr>
      </w:pPr>
      <w:r>
        <w:rPr>
          <w:i/>
          <w:iCs/>
          <w:highlight w:val="white"/>
          <w:lang w:val="ru"/>
        </w:rPr>
        <w:t xml:space="preserve">Например</w:t>
      </w:r>
      <w:r>
        <w:rPr>
          <w:i/>
          <w:iCs/>
          <w:highlight w:val="none"/>
          <w:lang w:val="ru"/>
        </w:rPr>
        <w:t xml:space="preserve">,</w:t>
      </w:r>
      <w:r>
        <w:rPr>
          <w:i/>
          <w:iCs/>
          <w:highlight w:val="none"/>
        </w:rPr>
        <w:t xml:space="preserve"> надлежащее исполнение матерью родительских обязанностей по содержанию детей</w:t>
      </w:r>
      <w:r>
        <w:rPr>
          <w:i/>
          <w:iCs/>
          <w:highlight w:val="none"/>
        </w:rPr>
        <w:t xml:space="preserve">.</w:t>
      </w:r>
      <w:r>
        <w:rPr>
          <w:i/>
          <w:iCs/>
          <w:highlight w:val="yellow"/>
        </w:rPr>
      </w:r>
      <w:r>
        <w:rPr>
          <w:i/>
          <w:iCs/>
          <w:highlight w:val="yellow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2" w:leader="none"/>
          <w:tab w:val="left" w:pos="851" w:leader="none"/>
          <w:tab w:val="left" w:pos="1134" w:leader="none"/>
          <w:tab w:val="left" w:pos="2276" w:leader="none"/>
          <w:tab w:val="left" w:pos="3926" w:leader="none"/>
        </w:tabs>
        <w:rPr>
          <w:highlight w:val="none"/>
          <w:lang w:val="ru"/>
        </w:rPr>
      </w:pPr>
      <w:r>
        <w:rPr>
          <w:highlight w:val="none"/>
          <w:lang w:val="ru"/>
        </w:rPr>
        <w:t xml:space="preserve">Поставив цель, определяем, что необходимо сделать, чтобы ее достичь, </w:t>
        <w:br/>
        <w:t xml:space="preserve">то есть ставим задачи.</w:t>
      </w:r>
      <w:r>
        <w:rPr>
          <w:highlight w:val="none"/>
          <w:lang w:val="ru"/>
        </w:rPr>
      </w:r>
      <w:r>
        <w:rPr>
          <w:highlight w:val="none"/>
          <w:lang w:val="ru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Задача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это действие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практического характера,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направленное </w:t>
        <w:br/>
        <w:t xml:space="preserve">на достижение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отвечает </w:t>
      </w: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на вопрос: </w:t>
      </w:r>
      <w:r>
        <w:rPr>
          <w:rFonts w:ascii="Times New Roman" w:hAnsi="Times New Roman" w:eastAsia="Times New Roman" w:cs="Times New Roman"/>
          <w:b w:val="0"/>
          <w:bCs w:val="0"/>
          <w:i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что нужно сделать?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Например: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 оказать помощь в наведении порядка по месту жительства семьи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Ставя задачу, специалисты должны прогнозировать результат, оценивать, приведет ли он к достижению, запланированной цели.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Перейдя к наполнению КИПР мероприятиями, соисполнители КИПР давая свои предложения, должны понимать какую пользу мероприятие принесет </w:t>
        <w:br/>
        <w:t xml:space="preserve">для ребенка и семьи, работает ли оно на результат или про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сто является дополнительным, сопутствующим, не наносящим вред. В первую очередь необходимо рассматривать мероприятия, которые «бьют» по причине неблагополучия, отвечают конкретной задаче, а следовательно способствуют достижению запланированного результата.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Разберем для примера конкретные ситуации и варианты выхода из кризиса.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Кейс № 1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Семья (мама и трое детей) живет в доме с печным отоплением, печь неисправна, электрическая проводка требует ремонта, одно окно с разбитым стеклом, закрыто листом фанеры. У мамы не сформированы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ки ведения домашнего хозяйства, в виду незанятости малолетних детей нет возможности устроиться на работу. Мать допускает применение физической силы </w:t>
        <w:br/>
        <w:t xml:space="preserve">в отношении детей (один раз привлекалась по статье 6.1.1 Кодекса </w:t>
        <w:br/>
        <w:t xml:space="preserve">об административных правонарушениях РФ).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Отец совместно с семьей </w:t>
        <w:br/>
        <w:t xml:space="preserve">не проживает, живет в другом населенном пункте, участие в воспитании </w:t>
        <w:br/>
        <w:t xml:space="preserve">и содержании детей не принимает.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Ожидаемый результат: семья живет в безопасных условиях, родители поддерживают безопасные условия жизни и развития детей самостоятельно.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Цель: обеспечить безопасные условия для проживания и развития детей </w:t>
        <w:br/>
        <w:t xml:space="preserve">в семье.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Задачи: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провести необходимый ремонт в доме;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обеспечить занятость детей;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 научить мать вести домашнее хозяйство, поддерживать безопасные условия проживания и развития детей;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 привлечь отца к участию в содержании детей;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 сформировать у матери представление о безопасных и эффективных методах воспитания детей;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 научить мать обеспечивать семью необходимыми средствами </w:t>
        <w:br/>
        <w:t xml:space="preserve">для удовлетворения потребностей.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реализации поставленных задач подойдут следующие мероприятия: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переселение семьи в жилье из маневренного фонда на время проведения ремонта;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проведение ремонтных работ в доме при участии матери (возможно </w:t>
        <w:br/>
        <w:t xml:space="preserve">в исполнителях прописать мать, общественную организацию, администрацию сельсовета и т.д.);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устройство детей в дошкольное учреждение;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организация временной занятости детей в КЦСОН;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привлечение детей в группу кратковременного пребывания при НКО;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оказание юридической помощи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матери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подаче искового заявления в суд о взыскании  алиментов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отца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 содержание детей;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color w:val="000000" w:themeColor="text1"/>
          <w:spacing w:val="0"/>
          <w:u w:val="none"/>
          <w:lang w:val="ru-RU"/>
        </w:rPr>
        <w:t xml:space="preserve">предоставление регулярных и разовых мер социальной поддержки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(указать какие);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трудоустройство матери;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проведение занятий с матерью по ведению домашнего хозяйства, поддержанию порядка в доме (совместная уборка дома);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проведение занятий с матерью по приготовлению пищи (возможно привлечение волонтеров серебряного возраста, женские клубы);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проведение занятий с матерью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безопасных и эффективных методах воспитания детей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(исполнителями возможно определить библиотеку, учреждение социальной защиты населения, детский сад).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достижении заявленной цели возможно продолжение работы с семьей, направленное на формирование навыков позитивного совместного досуга членов семьи.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Кейс № 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Службой экстренного реагирования отработан случай по жизнеустройству в учреждение ребенка: девочки трех лет (ребенок не устроен).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мать - ж</w:t>
      </w:r>
      <w:r>
        <w:rPr>
          <w:rFonts w:ascii="Times New Roman" w:hAnsi="Times New Roman" w:cs="Times New Roman"/>
          <w:sz w:val="28"/>
          <w:szCs w:val="28"/>
        </w:rPr>
        <w:t xml:space="preserve">енщина 26-ти лет, злоупотребляет спиртными напитками, </w:t>
        <w:br/>
        <w:t xml:space="preserve">не имеет средств к существованию, не работает, имеет проблемы со зрением, меры социальной поддержки оформить не может, так как в 2019 году заключила фиктив</w:t>
      </w:r>
      <w:r>
        <w:rPr>
          <w:rFonts w:ascii="Times New Roman" w:hAnsi="Times New Roman" w:cs="Times New Roman"/>
          <w:sz w:val="28"/>
          <w:szCs w:val="28"/>
        </w:rPr>
        <w:t xml:space="preserve">ный брак, который по сегодняшний день расторгнуть не может </w:t>
        <w:br/>
        <w:t xml:space="preserve">по причине того, что местонахождение мужчины ей неизвестно. Отцом малолетней фиктивный супруг не является, был вписан в свидетельство </w:t>
        <w:br/>
        <w:t xml:space="preserve">о рождении девочки автоматически.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мать ведет здоровый образ жизни, должным образом занимается  воспитанием дочери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ведение матерью здорового образа жизни и надлежащее исполнение родительских обязанностей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пройти курс лечения матери от алкоголизма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оказать содействие в возврате ребенка в семью матери;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розыск супруга</w:t>
      </w:r>
      <w:r>
        <w:rPr>
          <w:rFonts w:ascii="Times New Roman" w:hAnsi="Times New Roman" w:cs="Times New Roman"/>
          <w:sz w:val="28"/>
          <w:szCs w:val="28"/>
        </w:rPr>
        <w:t xml:space="preserve"> и помочь признать в судебном порядке брака недействительным в силу его фиктивности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обеспечить занятость ребенка;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оказать содействие матери в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содействовать в получении семье мер социальной поддержки;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привлечь к работе с семьей НКО для социализации матери.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подойдут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диспансеризации матери, которая позволит поставить диагноз, дать необходимые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соответствующими специалистами </w:t>
        <w:br/>
        <w:t xml:space="preserve">и определить дальнейшее лечение (от алкоголизма - врачом-наркологом и т.д.); при подтверждении соответствующего диагноза, оказание помощи в сборе документов для установления группы инвалидности;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юридической помощи матери в розыске супруга и подготовке искового заявления в суд о признании брака недействительным в силу </w:t>
        <w:br/>
        <w:t xml:space="preserve">его фиктивности (либо о </w:t>
      </w:r>
      <w:r>
        <w:rPr>
          <w:rFonts w:ascii="Times New Roman" w:hAnsi="Times New Roman" w:cs="Times New Roman"/>
          <w:sz w:val="28"/>
          <w:szCs w:val="28"/>
        </w:rPr>
        <w:t xml:space="preserve">расторжении брака в судебном порядке). С помощью привлеченных финансовых средств, проведение генетической экспертизы, которая подтвердит, что ребенок не имеет к фиктивному супругу отношения </w:t>
        <w:br/>
        <w:t xml:space="preserve">(это поможет быстрее рассмотреть иск в суде);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содействия в оформлении возможных</w:t>
      </w:r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 семье, в соответствии с действующим законодательством (целесообразно заключение с матерью договора социального контракта как с малоимущей, </w:t>
        <w:br/>
        <w:t xml:space="preserve">что позволит прикрепить в помощь к семье социального работника);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трудоустройство матери с учетом состояния ее здоровья;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ребенка в детское дошкольное учреждение;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помощи </w:t>
      </w:r>
      <w:r>
        <w:rPr>
          <w:rFonts w:ascii="Times New Roman" w:hAnsi="Times New Roman" w:cs="Times New Roman"/>
          <w:sz w:val="28"/>
          <w:szCs w:val="28"/>
        </w:rPr>
        <w:t xml:space="preserve">со стороны профессионального сообщества («Общество слепых»), что позволит оказать поддержку матери </w:t>
        <w:br/>
        <w:t xml:space="preserve">как слабовидящему человеку, а также помощь в бесплатном обучении профессией, с учетом физического состояния;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организация досуга матери через ее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частие в НКО (Общество слепых, клуб по месту жительства и т.д.), что позволит ей через различные проводимые мероприятия, кружки и т.д. не чувствовать себя одинокой и лучше социализироваться в обществе;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занятий с матерью о безопасных и эффективных методах воспитания детей (исполнителями возможно определить библиотеку, учреждение социальной защиты населения, детский сад).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Кейс № 3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spacing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Несовершеннолетний К., (возраст - 12 лет)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вечернее время, находясь </w:t>
        <w:br/>
        <w:t xml:space="preserve">на парковке торгов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ого центра, заметил ключи в замке зажигания одного </w:t>
        <w:br/>
        <w:t xml:space="preserve">из автомобилей, после чего у него возник умысел покататься на данном автомобиле совместно  с друзьями. На машине подросток катался около получаса, затем бросил автомобиль на заброшенном пустыре, похитив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 салона авто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магнитолу в присутствии друзей.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 МВД России вынесено постановление об отказе в возбуждении уголовного дела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предусмотренно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ст. </w:t>
      </w:r>
      <w:r>
        <w:rPr>
          <w:rFonts w:ascii="Times New Roman" w:hAnsi="Times New Roman" w:eastAsia="Calibri" w:cs="Times New Roman"/>
          <w:sz w:val="28"/>
          <w:szCs w:val="28"/>
        </w:rPr>
        <w:t xml:space="preserve">166 УК РФ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неправомерное завладение автомобилем или иным транспортным средством без цели хищения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ст. 161 УК РФ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(грабеж)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т.к.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несовершеннолетн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не достиг возраста, с которого наступает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уголовн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ая ответственность.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Таким образом несовершеннолетний К. совершил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бщественно-опасн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ое деяние. Дополнительно установлено, что мальчик проживает в полной благополучной семье </w:t>
        <w:br/>
        <w:t xml:space="preserve">с родителями и новорожденным братом (9 месяцев).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 месту обучения в школе характеризуется удовлетворительно, однако,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последние 6 месяцев снизилась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дисциплина на занятиях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успеваемость по нескольким предметам, участились опоздания на первые уроки. Родительские собрания родители не посещают, интересуются обучением сына в телефонном режиме.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Досуг подростка не организован, свободное время проводит в компании ребят старшего возраста, в каникулярное время всегда уезжает в деревню к дедушке, где также проживает большинство родственников семьи. </w:t>
      </w:r>
      <w:r/>
    </w:p>
    <w:p>
      <w:pPr>
        <w:ind w:left="0" w:right="0" w:firstLine="708"/>
        <w:spacing w:after="0" w:afterAutospacing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Ожидаемый результат: улучшение детско-родительских отношений, организованный досуг подростка с учетом интересов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spacing w:after="0" w:afterAutospacing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Цель: </w:t>
      </w:r>
      <w:r>
        <w:rPr>
          <w:highlight w:val="none"/>
        </w:rPr>
        <w:t xml:space="preserve">законопослушное поведение несовершеннолетнего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Задачи: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5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оказать помощь в коррекции детско-родительских отношений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5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содействовать организации досуга подростка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5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повысить уровень социально-правовой грамотности несовершеннолетнего и его родителей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5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способствовать формированию поддерживающего окружения.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реализации поставленных задач подойдут следующие мероприятия: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привлечение подростка к занятости с учетом его интересов (посещение конкретного клуба, секции и др.);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разъяснение родителям и несовершеннолетнему правовых норм;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вовлечение подростка и его друзей в совместные мероприятия - разовые или систематические (здесь могут быть мероприятия молодежного центра, учреждений культуры и пр.);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вовлечение членов семьи в мероприятия, направленные на организацию совместного досуга;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консультация родителей у семейного психолога (педагога-психолога);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работа наставника с подростком;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помощь в усвоении программного материала в школе.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Кейс № 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Несовершеннолетний Н., 15 лет в вечернее время, по дороге из школы стал без видимых причин наносить удары по автобусной остановке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После этого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., зашел в подъезд жилого дома, поднялся по пожарной лестнице на 16 этаж, залез на подоконник и сидел там какое-то время.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был замечен прохожими, которые сняли его с окна.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Накануне, педагогами школы подросток был замечен </w:t>
        <w:br/>
        <w:t xml:space="preserve">в школьном туалете, вдыхающим пары газа из газового баллончика.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Дополнительно установлено, что Н. воспитывается одинокой матерью, работающей кондуктором, авторитетом мать для несовершеннолетнего </w:t>
        <w:br/>
        <w:t xml:space="preserve">не является. Родители разведены полгода назад, до развод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проживали </w:t>
        <w:br/>
        <w:t xml:space="preserve">в Иркутской области. В школе Н. характеризуется, как ученик со средними способностями, интереса к учебной деятельности не проявляет, в общественной жизни участие не принимает, друзей не имеет, до переезда посещал спортивную секцию по футболу.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Ожидаемый результат: Н. ведет здоровый образ жизни, имеет организованный досуг и занятость, социально-одобряемые позитивные установки.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3896" w:leader="none"/>
          <w:tab w:val="right" w:pos="935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Цель: смотивировать 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 ведение здорового образа жизни </w:t>
        <w:br/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законопослушное поведение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20"/>
        <w:jc w:val="both"/>
        <w:spacing w:after="0" w:line="240" w:lineRule="auto"/>
        <w:tabs>
          <w:tab w:val="left" w:pos="1751" w:leader="none"/>
        </w:tabs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Задачи:</w:t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after="0" w:line="240" w:lineRule="auto"/>
        <w:tabs>
          <w:tab w:val="left" w:pos="1751" w:leader="none"/>
        </w:tabs>
        <w:rPr>
          <w:rFonts w:ascii="Times New Roman" w:hAnsi="Times New Roman" w:eastAsia="Calibri"/>
          <w:sz w:val="28"/>
          <w:szCs w:val="28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sz w:val="28"/>
          <w:szCs w:val="28"/>
        </w:rPr>
        <w:t xml:space="preserve">способствовать развитию у подростка </w:t>
      </w:r>
      <w:r>
        <w:rPr>
          <w:rFonts w:ascii="Times New Roman" w:hAnsi="Times New Roman" w:eastAsia="Calibri"/>
          <w:sz w:val="28"/>
          <w:szCs w:val="28"/>
        </w:rPr>
        <w:t xml:space="preserve">саморегуляции</w:t>
      </w:r>
      <w:r>
        <w:rPr>
          <w:rFonts w:ascii="Times New Roman" w:hAnsi="Times New Roman" w:eastAsia="Calibri"/>
          <w:sz w:val="28"/>
          <w:szCs w:val="28"/>
        </w:rPr>
        <w:t xml:space="preserve"> поведения, формированию </w:t>
      </w:r>
      <w:r>
        <w:rPr>
          <w:rFonts w:ascii="Times New Roman" w:hAnsi="Times New Roman" w:eastAsia="Calibri"/>
          <w:sz w:val="28"/>
          <w:szCs w:val="28"/>
        </w:rPr>
        <w:t xml:space="preserve">и развитию адаптивных психологических установок;</w:t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 w:val="0"/>
        <w:ind w:firstLine="720"/>
        <w:jc w:val="both"/>
        <w:spacing w:after="0" w:line="240" w:lineRule="auto"/>
        <w:tabs>
          <w:tab w:val="left" w:pos="1751" w:leader="none"/>
        </w:tabs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  <w:t xml:space="preserve">скорректировать его эмоционально-волевую сферу (снижение тревожности, повышение уверенности в себе, коррекция самооценки и уровня притязаний);</w:t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720" w:firstLine="0"/>
        <w:jc w:val="both"/>
        <w:spacing w:after="0" w:line="240" w:lineRule="auto"/>
        <w:rPr>
          <w:rFonts w:ascii="Times New Roman" w:hAnsi="Times New Roman" w:eastAsia="Calibri"/>
          <w:sz w:val="27"/>
          <w:szCs w:val="27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развить у Н. навыки межличностного общения;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contextualSpacing w:val="0"/>
        <w:ind w:left="720" w:firstLine="0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  <w:suppressLineNumbers w:val="0"/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организовать дополнительную занятость несовершеннолетнего;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 w:val="0"/>
        <w:ind w:left="720" w:firstLine="0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  <w:suppressLineNumbers w:val="0"/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способствовать восстановлению детско-родительских отношений.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 w:val="0"/>
        <w:ind w:left="720" w:firstLine="0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  <w:suppressLineNumbers w:val="0"/>
      </w:pPr>
      <w:r>
        <w:rPr>
          <w:rFonts w:ascii="Times New Roman" w:hAnsi="Times New Roman" w:eastAsia="Calibri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реализации поставленных задач подойдут следующие мероприятия: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 w:val="0"/>
        <w:ind w:left="0" w:right="0" w:firstLine="720"/>
        <w:jc w:val="both"/>
        <w:tabs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проведение цикла индивидуальных занятий с Н. по коррекции </w:t>
      </w:r>
      <w:r>
        <w:rPr>
          <w:rFonts w:ascii="Times New Roman" w:hAnsi="Times New Roman" w:eastAsia="Calibri"/>
          <w:sz w:val="28"/>
          <w:szCs w:val="28"/>
        </w:rPr>
        <w:t xml:space="preserve">эмоционально-волевой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сферы;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tabs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проведение групповых занятий с классным коллективом по сплочению класса, принятие классом Н.;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tabs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проведение совместных занятий Н. и его матери с психологом, направленные на организацию совместного досуга, помощь друг другу;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tabs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привлечение Н. к занятиям в спортивной секции по футболу;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tabs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назначение наставника для Н. (представитель спортивного сообщества);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tabs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организация медицинского сопровождения Н. (консультация психиатра, психиатра-нарколога, клинического психолога, прохождение курса лечение при необходимости).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рок реализации КИПР является сроком достижения цели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  <w:br/>
        <w:t xml:space="preserve">При реализации мероприятий необходимо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ориентироваться на семью, включение членов семьи в решение проблем и развитие их внутренних ресурсов.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качестве мероприятий не представлены беседы, социальный патронаж, контроль, в связи с тем, что они могут являться только частью  мероприятий, либо составляющей формы их проведения.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1571" w:leader="none"/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 проведении индивидуальной профилактической работы с семьей </w:t>
        <w:br/>
        <w:t xml:space="preserve">и несовершеннолетними рекомендуем использовать методические разработки </w:t>
        <w:br/>
        <w:t xml:space="preserve">и рекомендации ранее рекомендованные федеральными и краевыми органами власти, например: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1571" w:leader="none"/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свод мер помощи семьям с детьми,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оказавшимся в трудной жизненной ситуации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или в социально опасном положении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разработанный аппаратом Уполномоченного при Президенте Российской Федерации по правам ребенка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https://deti.gov.ru/Deyatelnost/documents/263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1571" w:leader="none"/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методические рекомендации по оказанию семьям с детьми, находящимся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социально опасном положении, педагогической, психологической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br/>
        <w:t xml:space="preserve">и юридической помощи, реализации программ, направленных на поддержку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br/>
        <w:t xml:space="preserve">и укрепление родительства и детско-родительских отношений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разработанные Министерством просвещения Российской Федерации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https://umiic.ru/content/03-04-2023/Методические_рекомендации.pdf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1571" w:leader="none"/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реестр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лучших региональных практик по предупреждению преступных деяний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против половой неприкосновенности несовершеннолетних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сформированный ФГБУ «Центр защиты прав и интересов детей»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https://fcprc.ru/metodicheskie-razrabotki/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1571" w:leader="none"/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рекомендации по разработке программ и методик, направленных </w:t>
        <w:br/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формирование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законопослушного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поведения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несовершеннолетних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обучающихся, в том числе в отношении студентов, демонстрирующих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признаки антиобщественного и (или) деструктивного поведения, а также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совершивших административные правонарушения, посягающие на здоровье,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санитарно-эпидемиологическое благополучие населения и общественную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нравственность, общественный порядок и общественную безопасность, разработанные Министерством науки и высшего образования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http://udg-cons.krskstate.ru:8000/cgi/online.cgi?searchFilters=&amp;BASENODE=1-1&amp;bases=&amp;req=doc&amp;cacheid=933A3C0BDE4CF1A943E23B18790FEECD&amp;mode=searchcard&amp;base=LAW&amp;n=459708&amp;rnd=Mpz0Eg#p7iYEdUuG4ioZBly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1571" w:leader="none"/>
          <w:tab w:val="left" w:pos="3146" w:leader="none"/>
          <w:tab w:val="left" w:pos="3731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перечень информационно-методических разработок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сфере профилактики преступлений в отношении половой неприкосновенности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несовершеннолетних для педагогических работников образовательных организаций,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специалистов центров психолого-педагогической, медицинской и социальной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помощи, организаций для детей-сирот и детей, оставшихся без попечения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родителей, специалистов служб сопровождения замещающих семей и других</w:t>
      </w:r>
      <w:r>
        <w:t xml:space="preserve">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для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проведения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воспитательной,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просветительской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работы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детьми</w:t>
      </w:r>
      <w:r>
        <w:t xml:space="preserve">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 их родителями (законными представителями),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сформированный ФГБУ «Центр защиты прав и интересов детей»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https://fcprc.ru/metodicheskie-razrabotki/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)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методические рекомендации по организации социальног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сопровождения семей с детьми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разработанные Министерством труда и социального развития Российской Федерации (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http://udg-cons.krskstate.ru:8000/cgi/online.cgi?req=doc&amp;base=LAW&amp;n=470957&amp;cacheid=2BD99FF2FDD852376E3D085E40BEB584&amp;mode=splus&amp;rnd=Mpz0Eg#gXyaEdUQFfuObXXo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методические рекомендации «Суицидальное поведение несовершеннолетних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(факторы риска, предикторы развития, диагностика)», утвержденные Ученым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Советом ФГБУ «НМИЦ ПН им. В.П. Сербского» Минздрава России, и другие 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https://sh2-onoxoj-r81.gosweb.gosuslugi.ru/netcat_files/163/2844/Metodicheskie_rekomendatsii_Suitsidal_noe_povedenie_nesovershennoletnih_2024_god.pdf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9"/>
        <w:jc w:val="both"/>
        <w:tabs>
          <w:tab w:val="left" w:pos="1571" w:leader="none"/>
          <w:tab w:val="left" w:pos="3146" w:leader="none"/>
          <w:tab w:val="left" w:pos="373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850" w:right="850" w:bottom="850" w:left="1417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  <w:rPr>
        <w:sz w:val="24"/>
        <w:szCs w:val="24"/>
      </w:rPr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1"/>
    <w:next w:val="881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1"/>
    <w:next w:val="881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jc w:val="both"/>
      <w:spacing w:after="0" w:afterAutospacing="0" w:line="240" w:lineRule="auto"/>
    </w:pPr>
    <w:rPr>
      <w:sz w:val="28"/>
      <w:szCs w:val="28"/>
    </w:rPr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No Spacing"/>
    <w:basedOn w:val="881"/>
    <w:uiPriority w:val="1"/>
    <w:qFormat/>
    <w:pPr>
      <w:spacing w:after="0" w:line="240" w:lineRule="auto"/>
    </w:pPr>
  </w:style>
  <w:style w:type="paragraph" w:styleId="885">
    <w:name w:val="List Paragraph"/>
    <w:basedOn w:val="881"/>
    <w:uiPriority w:val="34"/>
    <w:qFormat/>
    <w:pPr>
      <w:contextualSpacing/>
      <w:ind w:left="720"/>
    </w:pPr>
  </w:style>
  <w:style w:type="character" w:styleId="88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23</cp:revision>
  <dcterms:modified xsi:type="dcterms:W3CDTF">2025-10-22T03:54:18Z</dcterms:modified>
</cp:coreProperties>
</file>